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3241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Zanim spotkamy się w sądzie… - polubowna ścieżka dochodzenia należności </w:t>
      </w:r>
    </w:p>
    <w:p w14:paraId="00000002" w14:textId="31AB5A8B" w:rsidR="005C32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Długi o wartości przekraczającej 150 mld zł w III kwartale</w:t>
      </w:r>
      <w:r w:rsidR="009356E0">
        <w:rPr>
          <w:b/>
          <w:color w:val="000000"/>
        </w:rPr>
        <w:t>’22</w:t>
      </w:r>
      <w:r>
        <w:rPr>
          <w:b/>
          <w:color w:val="000000"/>
        </w:rPr>
        <w:t xml:space="preserve"> obsługiwały wyspecjalizowane firmy windykacyjne w Polsce. Kwota ta była aż o 9% wyższa niż rok wcześniej.</w:t>
      </w:r>
    </w:p>
    <w:p w14:paraId="00000003" w14:textId="77777777" w:rsidR="005C32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Nawet 80% przedsiębiorstw w Polsce boryka się z klientami lub kontrahentami, którzy nie regulują swoich zobowiązań w terminie. Takie opóźnienia mogą doprowadzać do zatorów płatniczych, utraty płynności finansowej czy nawet bankructw. </w:t>
      </w:r>
    </w:p>
    <w:p w14:paraId="00000004" w14:textId="77777777" w:rsidR="005C32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Dochodzenie należności na drodze sądowej może trwać bardzo długo. Czy zatem polubowna ścieżka dochodzenia własnych pieniędzy może być dobrym rozwiązaniem? </w:t>
      </w:r>
    </w:p>
    <w:p w14:paraId="00000005" w14:textId="77777777" w:rsidR="005C3241" w:rsidRDefault="00000000">
      <w:pPr>
        <w:jc w:val="both"/>
      </w:pPr>
      <w:r>
        <w:t xml:space="preserve">Mamy problem z obsługą własnych zobowiązań. 34% gospodarstw domowych ma trudności z regulowaniem swoich rachunków na czas – wskazuje najnowszy raport Związku Przedsiębiorstw Finansowych w Polsce. Dane również wskazują, że nawet 80% przedsiębiorstw może borykać się z klientami lub kontrahentami, którzy nie spłacają swoich zobowiązań w terminie. To niepokojąca sytuacja – zważywszy na fakt, że diametralnie rosną koszty, a wartość pieniądza stale się obniża. </w:t>
      </w:r>
    </w:p>
    <w:p w14:paraId="00000006" w14:textId="77777777" w:rsidR="005C3241" w:rsidRDefault="00000000">
      <w:pPr>
        <w:jc w:val="both"/>
        <w:rPr>
          <w:b/>
        </w:rPr>
      </w:pPr>
      <w:r>
        <w:rPr>
          <w:b/>
        </w:rPr>
        <w:t>„Nie mamy pańskich pieniędzy… i co pan nam zrobi?”</w:t>
      </w:r>
    </w:p>
    <w:p w14:paraId="00000007" w14:textId="0CA5D918" w:rsidR="005C3241" w:rsidRDefault="00000000">
      <w:pPr>
        <w:jc w:val="both"/>
      </w:pPr>
      <w:r>
        <w:t>Kontrahent lub klient, który dokonał zakupu, podpisał umowę, w której zobowiązuje się do regulacji kosztów w modelu subskrypcyjnym lub płatności ratalnej, zawarł umowę kredytową lub leasingową, a</w:t>
      </w:r>
      <w:r w:rsidR="009B3468">
        <w:t> </w:t>
      </w:r>
      <w:r>
        <w:t xml:space="preserve">nie wywiązuje się z założeń to w Polsce „chleb powszedni”. 8 na 10 firm ma styczność z nierzetelnymi płatnikami, często jest to wynik tzw. zatorów finansowych. Z badania firmy Kaczmarski Inkasso wynika, że nawet co piąta mikrofirma nie płaci kontrahentom w terminie, bo sama nie otrzymuje płatności na czas. Co więcej, tylko jedna firma na sto spodziewa się polepszenia swojej sytuacji finansowej w tym kwartale – wynika z raportu EFL. </w:t>
      </w:r>
    </w:p>
    <w:p w14:paraId="00000008" w14:textId="59E13100" w:rsidR="005C3241" w:rsidRDefault="00000000">
      <w:pPr>
        <w:jc w:val="both"/>
      </w:pPr>
      <w:r>
        <w:t xml:space="preserve">- </w:t>
      </w:r>
      <w:r>
        <w:rPr>
          <w:i/>
        </w:rPr>
        <w:t>Brak regulacji zobowiązań w terminie to poważniejszy problem, niż mogłoby się wydawać. Tylko w pierwszych trzech miesiącach tego roku upadłość ogłosiły 122 firmy, czyli blisko 39% więcej, niż w pierwszym kwartale minionego roku. Problem ten dotyczy też gospodarstw domowych, w których również płynność finansowa może zostać zachwiana w wyniku różnych – nieprzewidzianych zdarzeń i diametralnie rosnących kosztów życia, co potwierdza nasz</w:t>
      </w:r>
      <w:r w:rsidR="009B3468">
        <w:rPr>
          <w:i/>
        </w:rPr>
        <w:t>e</w:t>
      </w:r>
      <w:r>
        <w:rPr>
          <w:i/>
        </w:rPr>
        <w:t xml:space="preserve"> </w:t>
      </w:r>
      <w:r w:rsidR="009B3468">
        <w:rPr>
          <w:i/>
        </w:rPr>
        <w:t>badanie Sytuacja na rynku Consumer Finance</w:t>
      </w:r>
      <w:r>
        <w:t xml:space="preserve"> </w:t>
      </w:r>
      <w:sdt>
        <w:sdtPr>
          <w:tag w:val="goog_rdk_0"/>
          <w:id w:val="-207337831"/>
        </w:sdtPr>
        <w:sdtContent/>
      </w:sdt>
      <w:r>
        <w:t xml:space="preserve">– mówi Marcin Czugan, prezes Związku Przedsiębiorstw Finansowych w Polsce. </w:t>
      </w:r>
    </w:p>
    <w:p w14:paraId="00000009" w14:textId="77777777" w:rsidR="005C3241" w:rsidRDefault="00000000">
      <w:pPr>
        <w:jc w:val="both"/>
        <w:rPr>
          <w:b/>
        </w:rPr>
      </w:pPr>
      <w:r>
        <w:rPr>
          <w:b/>
        </w:rPr>
        <w:t xml:space="preserve">Trzeba czekać? Można działać </w:t>
      </w:r>
    </w:p>
    <w:p w14:paraId="0000000A" w14:textId="0628A339" w:rsidR="005C3241" w:rsidRDefault="00000000">
      <w:pPr>
        <w:jc w:val="both"/>
      </w:pPr>
      <w:r>
        <w:t>Sytuacja, w której klient lub kontrahent spóźnia się z zapłatą rachunku, unika płatności, wymaga podjęcia działania ze strony wierzyciela. Badania i doświadczenie rynku windykacji wskazuje, że im wcześniej tego typu interwencje zostaną podjęte, tym większa szansa na spłatę zobowiązania. A</w:t>
      </w:r>
      <w:r w:rsidR="009B3468">
        <w:t> </w:t>
      </w:r>
      <w:r>
        <w:t>o</w:t>
      </w:r>
      <w:r w:rsidR="009B3468">
        <w:t> </w:t>
      </w:r>
      <w:r>
        <w:t xml:space="preserve">jakich działaniach mowa? </w:t>
      </w:r>
    </w:p>
    <w:p w14:paraId="0000000B" w14:textId="77777777" w:rsidR="005C3241" w:rsidRDefault="00000000">
      <w:pPr>
        <w:jc w:val="both"/>
      </w:pPr>
      <w:r>
        <w:t xml:space="preserve">- </w:t>
      </w:r>
      <w:r>
        <w:rPr>
          <w:i/>
        </w:rPr>
        <w:t>Wierzyciel ma szereg możliwości dochodzenia spłaty swoich pieniędzy. Zdecydowanie najradykalniejszą z dróg jest proces sądowy i egzekucja komornicza. To oczywiście skuteczna ścieżka postępowania, ale zarówno dla wierzyciela, jak i dłużnika może być ona rozciągnięta w czasie, dotkliwa, angażująca, kosztowna, stresująca. Zanim więc zdecydujemy się na tak zdecydowane działanie, warto podjąć próbę dochodzenia należności polubownie – m.in. ze specjalistycznym wsparciem firm windykacyjnych</w:t>
      </w:r>
      <w:r>
        <w:t xml:space="preserve"> – podkreśla Marcin Czugan. </w:t>
      </w:r>
    </w:p>
    <w:p w14:paraId="0000000C" w14:textId="4DDE4F9A" w:rsidR="005C3241" w:rsidRDefault="00000000">
      <w:pPr>
        <w:jc w:val="both"/>
      </w:pPr>
      <w:r>
        <w:t xml:space="preserve">W III kwartale 2022 r. wyspecjalizowane podmioty windykacyjne w Polsce obsługiwały długi o wartości ponad 150 mld zł. To kwota wyższa o blisko 9% wobec zobowiązań podlegających windykacji </w:t>
      </w:r>
      <w:r>
        <w:lastRenderedPageBreak/>
        <w:t xml:space="preserve">w analogicznym okresie 2021 r.  </w:t>
      </w:r>
      <w:sdt>
        <w:sdtPr>
          <w:tag w:val="goog_rdk_1"/>
          <w:id w:val="-401298154"/>
        </w:sdtPr>
        <w:sdtContent/>
      </w:sdt>
      <w:r>
        <w:t>Na koniec 2021 r. wiodące firmy windykacyjne według GUS odzyskały blisko 6,3 ml</w:t>
      </w:r>
      <w:r w:rsidR="009B3468">
        <w:t>d</w:t>
      </w:r>
      <w:r>
        <w:t xml:space="preserve"> zł wierzytelności. </w:t>
      </w:r>
    </w:p>
    <w:p w14:paraId="0000000D" w14:textId="77777777" w:rsidR="005C3241" w:rsidRDefault="00000000">
      <w:pPr>
        <w:jc w:val="both"/>
      </w:pPr>
      <w:r>
        <w:t xml:space="preserve">Jak podkreślają firmy zrzeszone w projekcie „Windykacja? Jasna Sprawa!” ZPF, ważne jest, by mieć wypracowane właściwe - własne procedury działania w zakresie dochodzenia należności. Natomiast wsparcie wyspecjalizowanych podmiotów w wielu przypadkach może być niezastąpione. </w:t>
      </w:r>
    </w:p>
    <w:p w14:paraId="0000000E" w14:textId="77777777" w:rsidR="005C3241" w:rsidRDefault="00000000">
      <w:pPr>
        <w:jc w:val="both"/>
        <w:rPr>
          <w:b/>
        </w:rPr>
      </w:pPr>
      <w:r>
        <w:rPr>
          <w:b/>
        </w:rPr>
        <w:t xml:space="preserve">Skutecznie, efektywnie i… „bezboleśnie” </w:t>
      </w:r>
    </w:p>
    <w:p w14:paraId="0000000F" w14:textId="77777777" w:rsidR="005C3241" w:rsidRDefault="00000000">
      <w:pPr>
        <w:jc w:val="both"/>
      </w:pPr>
      <w:r>
        <w:t xml:space="preserve">Dochodzenie należności w sposób polubowny, to forma dialogu z osobą zadłużoną i narzędzia, które motywują do spłaty. Wyspecjalizowane firmy windykacyjne mają opracowane rozwiązania, które pokazują osobie zalegającej z płatnościami różne możliwości wspierające ich w spłacie długu – a wśród nich m.in. rozłożenie zobowiązania na dogodniejsze w spłacie raty lub cykliczne przypominanie o regulacji rachunku. Takie działania przynoszą w wielu przypadkach pożądany efekt i pozwalają uniknąć przykrych konsekwencji dochodzonych drogą sądową. </w:t>
      </w:r>
    </w:p>
    <w:p w14:paraId="00000010" w14:textId="77777777" w:rsidR="005C3241" w:rsidRDefault="00000000">
      <w:pPr>
        <w:jc w:val="both"/>
      </w:pPr>
      <w:r>
        <w:t xml:space="preserve">Z pewnością działania podejmowane przez firmy windykacyjne, choć działają w imieniu wierzyciela, to najczęściej są korzystniejsze dla osoby zadłużonej, niż roszczenie dochodzone przed sądem. Windykacja jest też etapem możliwości negocjacji warunków spłaty, co często stawia dług w znacznie korzystniejszym świetle i roztacza przed nim bardziej optymistyczną perspektywę, niż mogłoby się to wydawać wcześniej. </w:t>
      </w:r>
    </w:p>
    <w:p w14:paraId="00000011" w14:textId="77777777" w:rsidR="005C3241" w:rsidRDefault="005C3241">
      <w:pPr>
        <w:jc w:val="both"/>
      </w:pPr>
    </w:p>
    <w:p w14:paraId="00000012" w14:textId="77777777" w:rsidR="005C3241" w:rsidRDefault="005C3241"/>
    <w:sectPr w:rsidR="005C324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4567" w14:textId="77777777" w:rsidR="005B529A" w:rsidRDefault="005B529A" w:rsidP="009356E0">
      <w:pPr>
        <w:spacing w:after="0" w:line="240" w:lineRule="auto"/>
      </w:pPr>
      <w:r>
        <w:separator/>
      </w:r>
    </w:p>
  </w:endnote>
  <w:endnote w:type="continuationSeparator" w:id="0">
    <w:p w14:paraId="128EEF99" w14:textId="77777777" w:rsidR="005B529A" w:rsidRDefault="005B529A" w:rsidP="0093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AF1D" w14:textId="77777777" w:rsidR="005B529A" w:rsidRDefault="005B529A" w:rsidP="009356E0">
      <w:pPr>
        <w:spacing w:after="0" w:line="240" w:lineRule="auto"/>
      </w:pPr>
      <w:r>
        <w:separator/>
      </w:r>
    </w:p>
  </w:footnote>
  <w:footnote w:type="continuationSeparator" w:id="0">
    <w:p w14:paraId="35CE24D8" w14:textId="77777777" w:rsidR="005B529A" w:rsidRDefault="005B529A" w:rsidP="00935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E67"/>
    <w:multiLevelType w:val="multilevel"/>
    <w:tmpl w:val="38A0D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4539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41"/>
    <w:rsid w:val="005B529A"/>
    <w:rsid w:val="005C3241"/>
    <w:rsid w:val="009356E0"/>
    <w:rsid w:val="009B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7694"/>
  <w15:docId w15:val="{AA04AB77-26EA-48FB-BC02-D328F618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A17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3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3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3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7C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7B8C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3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6E0"/>
  </w:style>
  <w:style w:type="paragraph" w:styleId="Stopka">
    <w:name w:val="footer"/>
    <w:basedOn w:val="Normalny"/>
    <w:link w:val="StopkaZnak"/>
    <w:uiPriority w:val="99"/>
    <w:unhideWhenUsed/>
    <w:rsid w:val="0093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FjIGKtQfZO3fC1JaCHMZ+/Xj+A==">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703</Words>
  <Characters>4091</Characters>
  <Application>Microsoft Office Word</Application>
  <DocSecurity>0</DocSecurity>
  <Lines>64</Lines>
  <Paragraphs>22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Woźniakowska</dc:creator>
  <cp:lastModifiedBy>Kinga Woźniakowska</cp:lastModifiedBy>
  <cp:revision>3</cp:revision>
  <dcterms:created xsi:type="dcterms:W3CDTF">2023-06-16T13:38:00Z</dcterms:created>
  <dcterms:modified xsi:type="dcterms:W3CDTF">2023-08-30T08:54:00Z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c670075b658bd4b501f5eafdd5017e6222946207a0b79e8dd9d8ccfde801bfc8</vt:lpwstr>
  </property>
</Properties>
</file>